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A17B11">
        <w:rPr>
          <w:b/>
          <w:sz w:val="36"/>
          <w:szCs w:val="36"/>
        </w:rPr>
        <w:t xml:space="preserve">Výzva na </w:t>
      </w:r>
      <w:r>
        <w:rPr>
          <w:b/>
          <w:sz w:val="36"/>
          <w:szCs w:val="36"/>
        </w:rPr>
        <w:t>predloženie cenovej ponuky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:rsidR="00443EAB" w:rsidRPr="00780CBD" w:rsidRDefault="00443EAB" w:rsidP="00443EA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443EAB" w:rsidRPr="00780CBD" w:rsidRDefault="00443EAB" w:rsidP="00443EAB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476AD2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2A4471" w:rsidRDefault="00F5448C" w:rsidP="002A4471">
      <w:pPr>
        <w:pStyle w:val="Odsekzoznamu"/>
        <w:spacing w:after="0" w:line="240" w:lineRule="auto"/>
      </w:pPr>
      <w:r>
        <w:t>Rekonštrukcia dráh kolkárne v obci Zlaté Klasy</w:t>
      </w:r>
    </w:p>
    <w:p w:rsidR="00476AD2" w:rsidRPr="00780CBD" w:rsidRDefault="00476AD2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Opi</w:t>
      </w:r>
      <w:r w:rsidR="00F815B2">
        <w:rPr>
          <w:b/>
        </w:rPr>
        <w:t xml:space="preserve">s predmetu zákazky (§ 117 </w:t>
      </w:r>
      <w:r w:rsidRPr="00780CBD">
        <w:rPr>
          <w:b/>
        </w:rPr>
        <w:t>zákona o VO):</w:t>
      </w:r>
    </w:p>
    <w:p w:rsidR="00D26E54" w:rsidRDefault="00DF0E92" w:rsidP="00F5448C">
      <w:pPr>
        <w:pStyle w:val="Odsekzoznamu"/>
        <w:spacing w:after="0" w:line="240" w:lineRule="auto"/>
      </w:pPr>
      <w:r>
        <w:t>Predmetom tejto zákazky je</w:t>
      </w:r>
      <w:r w:rsidR="00476AD2">
        <w:t xml:space="preserve"> </w:t>
      </w:r>
      <w:r w:rsidR="00F5448C">
        <w:t xml:space="preserve">rekonštrukcia štyroch dráh kolkárne v obci Zlaté Klasy vrátane rozbehového a dopadového priestoru. Ráta sa s vybudovaním novej spodnej konštrukcie dráh z dreveného materiálu, na ktorú by boli uložené certifikované segmentové dráhy so </w:t>
      </w:r>
      <w:proofErr w:type="spellStart"/>
      <w:r w:rsidR="00F5448C">
        <w:t>záhodovými</w:t>
      </w:r>
      <w:proofErr w:type="spellEnd"/>
      <w:r w:rsidR="00F5448C">
        <w:t xml:space="preserve"> žľabmi, nový priestor rozbežiska a taktiež nová konštrukcia dopadového priestoru a priestoru </w:t>
      </w:r>
      <w:proofErr w:type="spellStart"/>
      <w:r w:rsidR="00F5448C">
        <w:t>stavacej</w:t>
      </w:r>
      <w:proofErr w:type="spellEnd"/>
      <w:r w:rsidR="00F5448C">
        <w:t xml:space="preserve"> techniky.</w:t>
      </w:r>
    </w:p>
    <w:p w:rsidR="00F5448C" w:rsidRDefault="00F5448C" w:rsidP="00F5448C">
      <w:pPr>
        <w:pStyle w:val="Odsekzoznamu"/>
        <w:spacing w:after="0" w:line="240" w:lineRule="auto"/>
      </w:pPr>
      <w:r>
        <w:t xml:space="preserve">Montovaná konštrukcia musí spĺňať technické požiadavky </w:t>
      </w:r>
      <w:proofErr w:type="spellStart"/>
      <w:r>
        <w:t>SKoZ</w:t>
      </w:r>
      <w:proofErr w:type="spellEnd"/>
      <w:r>
        <w:t xml:space="preserve"> a WNBA, a dráhy </w:t>
      </w:r>
      <w:r w:rsidR="00A52FD5">
        <w:t>musia spĺňať normy na</w:t>
      </w:r>
      <w:r>
        <w:t xml:space="preserve"> kolaudačný certifikát s</w:t>
      </w:r>
      <w:r w:rsidR="00D20F2B">
        <w:t> </w:t>
      </w:r>
      <w:r>
        <w:t>hodnotením</w:t>
      </w:r>
      <w:r w:rsidR="00D20F2B">
        <w:t xml:space="preserve"> minimálne „R“.</w:t>
      </w:r>
    </w:p>
    <w:p w:rsidR="00A52FD5" w:rsidRPr="00D26E54" w:rsidRDefault="00A52FD5" w:rsidP="00F5448C">
      <w:pPr>
        <w:pStyle w:val="Odsekzoznamu"/>
        <w:spacing w:after="0" w:line="240" w:lineRule="auto"/>
      </w:pPr>
      <w:r>
        <w:t xml:space="preserve">Elektronika musí byť odpojená aj </w:t>
      </w:r>
      <w:proofErr w:type="spellStart"/>
      <w:r>
        <w:t>znovupripojená</w:t>
      </w:r>
      <w:proofErr w:type="spellEnd"/>
      <w:r>
        <w:t xml:space="preserve"> odborne spôsobilou osobou.</w:t>
      </w:r>
    </w:p>
    <w:p w:rsidR="002A4471" w:rsidRPr="00780CBD" w:rsidRDefault="002A4471" w:rsidP="00940B6C">
      <w:pPr>
        <w:spacing w:after="0" w:line="240" w:lineRule="auto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 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015E05" w:rsidRPr="00780CBD" w:rsidRDefault="00D01AA2" w:rsidP="00015E05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7A0DF8" w:rsidRDefault="00A17B11" w:rsidP="00D7695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D76952">
        <w:rPr>
          <w:b/>
        </w:rPr>
        <w:t>Lehota a predkladanie ponúk:</w:t>
      </w:r>
      <w:r w:rsidRPr="00780CBD">
        <w:t xml:space="preserve"> Ponuky sa predkladajú </w:t>
      </w:r>
      <w:r w:rsidR="00822821" w:rsidRPr="00780CBD">
        <w:t>osobne alebo poštou na adrese:</w:t>
      </w:r>
      <w:r w:rsidR="00B5489B" w:rsidRPr="00780CBD">
        <w:t xml:space="preserve"> </w:t>
      </w:r>
      <w:r w:rsidR="00E20AE5">
        <w:t>P</w:t>
      </w:r>
      <w:r w:rsidR="007A0DF8">
        <w:t>oštová 550/1, 93039 Zlaté Klasy</w:t>
      </w:r>
      <w:r w:rsidR="00E20AE5">
        <w:t xml:space="preserve"> </w:t>
      </w:r>
      <w:r w:rsidR="007A0DF8">
        <w:t>s označením „ Neotvárať – cenová ponuka kolkáreň“</w:t>
      </w:r>
    </w:p>
    <w:p w:rsidR="00822821" w:rsidRPr="00780CBD" w:rsidRDefault="00822821" w:rsidP="00D7695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A52FD5">
        <w:rPr>
          <w:b/>
        </w:rPr>
        <w:t>2</w:t>
      </w:r>
      <w:r w:rsidR="005B2581">
        <w:rPr>
          <w:b/>
        </w:rPr>
        <w:t>1</w:t>
      </w:r>
      <w:r w:rsidR="00306500">
        <w:rPr>
          <w:b/>
        </w:rPr>
        <w:t>.</w:t>
      </w:r>
      <w:r w:rsidR="00443EAB">
        <w:rPr>
          <w:b/>
        </w:rPr>
        <w:t>0</w:t>
      </w:r>
      <w:r w:rsidR="00D20F2B">
        <w:rPr>
          <w:b/>
        </w:rPr>
        <w:t>6</w:t>
      </w:r>
      <w:r w:rsidR="00306500">
        <w:rPr>
          <w:b/>
        </w:rPr>
        <w:t>.</w:t>
      </w:r>
      <w:r w:rsidR="00EA06FB">
        <w:rPr>
          <w:b/>
        </w:rPr>
        <w:t>201</w:t>
      </w:r>
      <w:r w:rsidR="00443EAB">
        <w:rPr>
          <w:b/>
        </w:rPr>
        <w:t>7</w:t>
      </w:r>
      <w:r w:rsidRPr="00780CBD">
        <w:rPr>
          <w:b/>
        </w:rPr>
        <w:t xml:space="preserve"> </w:t>
      </w:r>
      <w:r w:rsidR="00306500">
        <w:rPr>
          <w:b/>
        </w:rPr>
        <w:t>do 09.00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D76952" w:rsidRDefault="00D76952" w:rsidP="00D76952">
      <w:pPr>
        <w:tabs>
          <w:tab w:val="left" w:pos="9072"/>
        </w:tabs>
        <w:spacing w:after="0" w:line="240" w:lineRule="auto"/>
        <w:ind w:right="-2"/>
        <w:jc w:val="both"/>
      </w:pPr>
    </w:p>
    <w:p w:rsidR="00D76952" w:rsidRDefault="00D76952" w:rsidP="00D76952">
      <w:pPr>
        <w:tabs>
          <w:tab w:val="left" w:pos="9072"/>
        </w:tabs>
        <w:spacing w:after="0" w:line="240" w:lineRule="auto"/>
        <w:ind w:right="-2"/>
        <w:jc w:val="both"/>
      </w:pP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0C5F64">
        <w:rPr>
          <w:b/>
        </w:rPr>
        <w:lastRenderedPageBreak/>
        <w:t>Predpokladaná cena predmetu zákazky:</w:t>
      </w:r>
      <w:r w:rsidRPr="002D0F02">
        <w:t xml:space="preserve"> </w:t>
      </w:r>
      <w:r>
        <w:rPr>
          <w:b/>
        </w:rPr>
        <w:t xml:space="preserve"> </w:t>
      </w:r>
      <w:r w:rsidR="00F87695">
        <w:rPr>
          <w:b/>
        </w:rPr>
        <w:t xml:space="preserve"> 31</w:t>
      </w:r>
      <w:r w:rsidR="00D20F2B">
        <w:rPr>
          <w:b/>
        </w:rPr>
        <w:t xml:space="preserve"> 0</w:t>
      </w:r>
      <w:r w:rsidR="00EA06FB">
        <w:rPr>
          <w:b/>
        </w:rPr>
        <w:t>00</w:t>
      </w:r>
      <w:r w:rsidR="00306500">
        <w:rPr>
          <w:b/>
        </w:rPr>
        <w:t xml:space="preserve"> </w:t>
      </w:r>
      <w:r w:rsidR="00045D66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1C6B9D" w:rsidRDefault="002D0F02" w:rsidP="000C5F64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>Predpokladaná hodnota zákazky je uvedená na základe</w:t>
      </w:r>
      <w:r w:rsidR="00D20F2B">
        <w:t xml:space="preserve"> orientačnej cenovej ponuky</w:t>
      </w:r>
      <w:r w:rsidRPr="002D0F02">
        <w:t>.</w:t>
      </w:r>
      <w:r w:rsidR="000C5F64">
        <w:t xml:space="preserve"> </w:t>
      </w:r>
      <w:r w:rsidRPr="002D0F02">
        <w:t>V predloženej ponuke uchádzač uvedie všetky požiadavky nevyhnutné na úplné a riadne plnenie</w:t>
      </w:r>
      <w:r w:rsidR="00940B6C">
        <w:t xml:space="preserve"> </w:t>
      </w:r>
      <w:r w:rsidRPr="002D0F02">
        <w:t>zákazky, pričom do ceny budú zahrnuté všetky náklady spojené s plnení</w:t>
      </w:r>
      <w:r w:rsidR="00015E05">
        <w:t>m požadovaného predmetu zákazky</w:t>
      </w:r>
      <w:r w:rsidR="001C6B9D">
        <w:t xml:space="preserve"> </w:t>
      </w:r>
      <w:r w:rsidR="00015E05">
        <w:t xml:space="preserve"> - materiál, doprava, práca. </w:t>
      </w:r>
      <w:r w:rsidR="001C6B9D">
        <w:t>Ponuka musí obsahovať vypracovaný rozpočet.</w:t>
      </w:r>
    </w:p>
    <w:p w:rsidR="00A52FD5" w:rsidRPr="00A52FD5" w:rsidRDefault="00A52FD5" w:rsidP="000C5F64">
      <w:pPr>
        <w:pStyle w:val="Odsekzoznamu"/>
        <w:tabs>
          <w:tab w:val="left" w:pos="9072"/>
        </w:tabs>
        <w:spacing w:after="0" w:line="240" w:lineRule="auto"/>
        <w:ind w:right="-2"/>
        <w:rPr>
          <w:b/>
        </w:rPr>
      </w:pPr>
      <w:r w:rsidRPr="00A52FD5">
        <w:rPr>
          <w:b/>
        </w:rPr>
        <w:t>Cena za dielo bude uhradená po úspešnej kolaudácii dráh.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D7695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D7695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045D66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0C5F64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0C5F64">
        <w:rPr>
          <w:rFonts w:cs="Times New Roman"/>
          <w:b/>
          <w:sz w:val="24"/>
          <w:szCs w:val="24"/>
        </w:rPr>
        <w:t>Dôvody na zrušenie použitého postupu zadávania zákazky</w:t>
      </w:r>
    </w:p>
    <w:p w:rsidR="00940B6C" w:rsidRPr="00443EAB" w:rsidRDefault="00D01AA2" w:rsidP="00443EAB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D20F2B" w:rsidRDefault="00D20F2B" w:rsidP="00D20F2B">
      <w:pPr>
        <w:pStyle w:val="Odsekzoznamu"/>
        <w:spacing w:after="200" w:line="276" w:lineRule="auto"/>
        <w:jc w:val="both"/>
        <w:rPr>
          <w:rFonts w:cs="Times New Roman"/>
          <w:sz w:val="24"/>
          <w:szCs w:val="24"/>
        </w:rPr>
      </w:pPr>
    </w:p>
    <w:p w:rsidR="00D20F2B" w:rsidRPr="00D01AA2" w:rsidRDefault="00D20F2B" w:rsidP="00D20F2B">
      <w:pPr>
        <w:pStyle w:val="Odsekzoznamu"/>
        <w:numPr>
          <w:ilvl w:val="0"/>
          <w:numId w:val="1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Príloha – Výkaz výmer</w:t>
      </w:r>
    </w:p>
    <w:p w:rsidR="002C5FCF" w:rsidRPr="00780CBD" w:rsidRDefault="002C5FCF" w:rsidP="00A52FD5">
      <w:pPr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443EAB">
        <w:rPr>
          <w:b/>
        </w:rPr>
        <w:t>0</w:t>
      </w:r>
      <w:r w:rsidR="00D20F2B">
        <w:rPr>
          <w:b/>
        </w:rPr>
        <w:t>6</w:t>
      </w:r>
      <w:r w:rsidR="006432D9" w:rsidRPr="00306500">
        <w:rPr>
          <w:b/>
        </w:rPr>
        <w:t>/</w:t>
      </w:r>
      <w:r w:rsidR="00940B6C">
        <w:rPr>
          <w:b/>
        </w:rPr>
        <w:t>201</w:t>
      </w:r>
      <w:r w:rsidR="00443EAB">
        <w:rPr>
          <w:b/>
        </w:rPr>
        <w:t>7</w:t>
      </w:r>
      <w:r w:rsidRPr="00780CBD">
        <w:rPr>
          <w:b/>
        </w:rPr>
        <w:t>.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 w:rsidRPr="00A52FD5">
        <w:rPr>
          <w:b/>
        </w:rPr>
        <w:t xml:space="preserve"> </w:t>
      </w:r>
      <w:r w:rsidR="00A52FD5" w:rsidRPr="00A52FD5">
        <w:rPr>
          <w:b/>
        </w:rPr>
        <w:t>9</w:t>
      </w:r>
      <w:r w:rsidR="00F13CB8">
        <w:rPr>
          <w:b/>
        </w:rPr>
        <w:t>/</w:t>
      </w:r>
      <w:r w:rsidR="00940B6C">
        <w:rPr>
          <w:b/>
        </w:rPr>
        <w:t>201</w:t>
      </w:r>
      <w:r w:rsidR="00443EAB">
        <w:rPr>
          <w:b/>
        </w:rPr>
        <w:t>7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A52FD5">
        <w:t>07</w:t>
      </w:r>
      <w:r w:rsidR="00306500">
        <w:t>.0</w:t>
      </w:r>
      <w:r w:rsidR="00A52FD5">
        <w:t>6</w:t>
      </w:r>
      <w:r w:rsidR="00306500">
        <w:t>.</w:t>
      </w:r>
      <w:r w:rsidR="00443EAB">
        <w:t>2017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A52FD5">
      <w:pPr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   starosta </w:t>
      </w:r>
    </w:p>
    <w:p w:rsidR="00A52FD5" w:rsidRDefault="00A52FD5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52FD5" w:rsidRDefault="00A52FD5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64222" w:rsidRDefault="00A64222" w:rsidP="00A6422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Výkaz výmer</w:t>
      </w:r>
      <w:r w:rsidR="00C40EFB">
        <w:rPr>
          <w:rFonts w:ascii="Times New Roman" w:hAnsi="Times New Roman" w:cs="Times New Roman"/>
          <w:b/>
          <w:sz w:val="32"/>
          <w:szCs w:val="32"/>
          <w:u w:val="single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Rekonštrukcia dráh kolkárne</w:t>
      </w:r>
    </w:p>
    <w:p w:rsidR="00A64222" w:rsidRDefault="00A64222" w:rsidP="00A6422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6"/>
        <w:gridCol w:w="6651"/>
        <w:gridCol w:w="1363"/>
      </w:tblGrid>
      <w:tr w:rsidR="00A64222" w:rsidRPr="00486B52" w:rsidTr="00C40EFB">
        <w:tc>
          <w:tcPr>
            <w:tcW w:w="1046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B52">
              <w:rPr>
                <w:rFonts w:ascii="Times New Roman" w:hAnsi="Times New Roman" w:cs="Times New Roman"/>
                <w:b/>
              </w:rPr>
              <w:t>Položka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6B52">
              <w:rPr>
                <w:rFonts w:ascii="Times New Roman" w:hAnsi="Times New Roman" w:cs="Times New Roman"/>
                <w:b/>
              </w:rPr>
              <w:t>Množstvo</w:t>
            </w:r>
          </w:p>
        </w:tc>
      </w:tr>
      <w:tr w:rsidR="00A52FD5" w:rsidRPr="00486B52" w:rsidTr="00C40EFB">
        <w:trPr>
          <w:trHeight w:val="455"/>
        </w:trPr>
        <w:tc>
          <w:tcPr>
            <w:tcW w:w="1046" w:type="dxa"/>
          </w:tcPr>
          <w:p w:rsidR="00A52FD5" w:rsidRPr="00A52FD5" w:rsidRDefault="00A52FD5" w:rsidP="00A52FD5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651" w:type="dxa"/>
          </w:tcPr>
          <w:p w:rsidR="00A52FD5" w:rsidRPr="00A52FD5" w:rsidRDefault="00A52FD5" w:rsidP="004B0B20">
            <w:pPr>
              <w:jc w:val="both"/>
              <w:rPr>
                <w:rFonts w:ascii="Times New Roman" w:hAnsi="Times New Roman" w:cs="Times New Roman"/>
              </w:rPr>
            </w:pPr>
            <w:r w:rsidRPr="00A52FD5">
              <w:rPr>
                <w:rFonts w:ascii="Times New Roman" w:hAnsi="Times New Roman" w:cs="Times New Roman"/>
              </w:rPr>
              <w:t xml:space="preserve">Odborná demontáž </w:t>
            </w:r>
            <w:proofErr w:type="spellStart"/>
            <w:r w:rsidRPr="00A52FD5">
              <w:rPr>
                <w:rFonts w:ascii="Times New Roman" w:hAnsi="Times New Roman" w:cs="Times New Roman"/>
              </w:rPr>
              <w:t>stavacej</w:t>
            </w:r>
            <w:proofErr w:type="spellEnd"/>
            <w:r w:rsidRPr="00A52FD5">
              <w:rPr>
                <w:rFonts w:ascii="Times New Roman" w:hAnsi="Times New Roman" w:cs="Times New Roman"/>
              </w:rPr>
              <w:t xml:space="preserve"> techniky</w:t>
            </w:r>
            <w:r w:rsidR="00D76952">
              <w:rPr>
                <w:rFonts w:ascii="Times New Roman" w:hAnsi="Times New Roman" w:cs="Times New Roman"/>
              </w:rPr>
              <w:t>, elektroinštalácie</w:t>
            </w:r>
          </w:p>
        </w:tc>
        <w:tc>
          <w:tcPr>
            <w:tcW w:w="1363" w:type="dxa"/>
          </w:tcPr>
          <w:p w:rsidR="00A52FD5" w:rsidRPr="00A52FD5" w:rsidRDefault="00A52FD5" w:rsidP="004B0B20">
            <w:pPr>
              <w:jc w:val="both"/>
              <w:rPr>
                <w:rFonts w:ascii="Times New Roman" w:hAnsi="Times New Roman" w:cs="Times New Roman"/>
              </w:rPr>
            </w:pPr>
            <w:r w:rsidRPr="00A52FD5">
              <w:rPr>
                <w:rFonts w:ascii="Times New Roman" w:hAnsi="Times New Roman" w:cs="Times New Roman"/>
              </w:rPr>
              <w:t>1</w:t>
            </w:r>
          </w:p>
        </w:tc>
      </w:tr>
      <w:tr w:rsidR="00A52FD5" w:rsidRPr="00486B52" w:rsidTr="00C40EFB">
        <w:trPr>
          <w:trHeight w:val="455"/>
        </w:trPr>
        <w:tc>
          <w:tcPr>
            <w:tcW w:w="1046" w:type="dxa"/>
          </w:tcPr>
          <w:p w:rsidR="00A52FD5" w:rsidRDefault="00A52FD5" w:rsidP="00A52FD5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1" w:type="dxa"/>
          </w:tcPr>
          <w:p w:rsidR="00A52FD5" w:rsidRPr="00A52FD5" w:rsidRDefault="00A52FD5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Odvoz a likvidácia odpadu z demontáže</w:t>
            </w:r>
          </w:p>
        </w:tc>
        <w:tc>
          <w:tcPr>
            <w:tcW w:w="1363" w:type="dxa"/>
          </w:tcPr>
          <w:p w:rsidR="00A52FD5" w:rsidRPr="00A52FD5" w:rsidRDefault="00A52FD5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3             </w:t>
            </w:r>
            <w:r w:rsidR="00A52F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Spodná drevená nosná konštrukcia z masívneho dreva, Položené pozdĺžne a priame trámy do kríža, vrchné dosky z laminovaného dreva pre uloženi</w:t>
            </w:r>
            <w:r w:rsidR="00A52FD5">
              <w:rPr>
                <w:rFonts w:ascii="Times New Roman" w:hAnsi="Times New Roman" w:cs="Times New Roman"/>
              </w:rPr>
              <w:t xml:space="preserve">e dráhových </w:t>
            </w:r>
            <w:proofErr w:type="spellStart"/>
            <w:r w:rsidR="00A52FD5">
              <w:rPr>
                <w:rFonts w:ascii="Times New Roman" w:hAnsi="Times New Roman" w:cs="Times New Roman"/>
              </w:rPr>
              <w:t>segentov</w:t>
            </w:r>
            <w:proofErr w:type="spellEnd"/>
            <w:r w:rsidR="00A52FD5">
              <w:rPr>
                <w:rFonts w:ascii="Times New Roman" w:hAnsi="Times New Roman" w:cs="Times New Roman"/>
              </w:rPr>
              <w:t xml:space="preserve"> </w:t>
            </w:r>
            <w:r w:rsidRPr="00486B52">
              <w:rPr>
                <w:rFonts w:ascii="Times New Roman" w:hAnsi="Times New Roman" w:cs="Times New Roman"/>
              </w:rPr>
              <w:t xml:space="preserve"> a </w:t>
            </w:r>
            <w:proofErr w:type="spellStart"/>
            <w:r w:rsidRPr="00486B52">
              <w:rPr>
                <w:rFonts w:ascii="Times New Roman" w:hAnsi="Times New Roman" w:cs="Times New Roman"/>
              </w:rPr>
              <w:t>okolných</w:t>
            </w:r>
            <w:proofErr w:type="spellEnd"/>
            <w:r w:rsidRPr="00486B52">
              <w:rPr>
                <w:rFonts w:ascii="Times New Roman" w:hAnsi="Times New Roman" w:cs="Times New Roman"/>
              </w:rPr>
              <w:t xml:space="preserve"> kobercov, celá konštrukcia je položená na betónovom podklade a priskrutkovaná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4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Špeciálne upra</w:t>
            </w:r>
            <w:r w:rsidR="00C40EFB">
              <w:rPr>
                <w:rFonts w:ascii="Times New Roman" w:hAnsi="Times New Roman" w:cs="Times New Roman"/>
              </w:rPr>
              <w:t>vený plastový povrch</w:t>
            </w:r>
            <w:r w:rsidRPr="00486B52">
              <w:rPr>
                <w:rFonts w:ascii="Times New Roman" w:hAnsi="Times New Roman" w:cs="Times New Roman"/>
              </w:rPr>
              <w:t xml:space="preserve"> pre klasické kolkárske dráhy, hrúbka plastovéh</w:t>
            </w:r>
            <w:r w:rsidR="00F87695">
              <w:rPr>
                <w:rFonts w:ascii="Times New Roman" w:hAnsi="Times New Roman" w:cs="Times New Roman"/>
              </w:rPr>
              <w:t>o segmentu je základnej verzii 12</w:t>
            </w:r>
            <w:bookmarkStart w:id="0" w:name="_GoBack"/>
            <w:bookmarkEnd w:id="0"/>
            <w:r w:rsidRPr="00486B52">
              <w:rPr>
                <w:rFonts w:ascii="Times New Roman" w:hAnsi="Times New Roman" w:cs="Times New Roman"/>
              </w:rPr>
              <w:t xml:space="preserve"> mm, presná niveleta, mat</w:t>
            </w:r>
            <w:r w:rsidR="00C40EFB">
              <w:rPr>
                <w:rFonts w:ascii="Times New Roman" w:hAnsi="Times New Roman" w:cs="Times New Roman"/>
              </w:rPr>
              <w:t xml:space="preserve">eriál odpovedá normám WNBA </w:t>
            </w:r>
            <w:r w:rsidRPr="00486B52">
              <w:rPr>
                <w:rFonts w:ascii="Times New Roman" w:hAnsi="Times New Roman" w:cs="Times New Roman"/>
              </w:rPr>
              <w:t>, rozmer segmentov 19,40 m x 1,4 m, farba bordová, prvý segment obsahuje štítok s certifikátom WNBA a výrobným číslom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4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Doska pod kolky (kríž), rozmer 135 x 170 mm, v doske vložených 9 sediel pre kolky, celá doska uložená na masívnom drevenom podklade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4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6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B52">
              <w:rPr>
                <w:rFonts w:ascii="Times New Roman" w:hAnsi="Times New Roman" w:cs="Times New Roman"/>
              </w:rPr>
              <w:t>Záhodové</w:t>
            </w:r>
            <w:proofErr w:type="spellEnd"/>
            <w:r w:rsidRPr="00486B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B52">
              <w:rPr>
                <w:rFonts w:ascii="Times New Roman" w:hAnsi="Times New Roman" w:cs="Times New Roman"/>
              </w:rPr>
              <w:t>žlaby</w:t>
            </w:r>
            <w:proofErr w:type="spellEnd"/>
            <w:r w:rsidRPr="00486B52">
              <w:rPr>
                <w:rFonts w:ascii="Times New Roman" w:hAnsi="Times New Roman" w:cs="Times New Roman"/>
              </w:rPr>
              <w:t xml:space="preserve"> z tvrdeného plastu, po celej dĺžke dráh, jednoduché čistenie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8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7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 xml:space="preserve">Mantinely po oboch stranách kríža kolkov vyrobené z 24 mm hrubých viacvrstvových dosiek z borovicového dreva, v rozmere 50 x 200 mm ochranná guma mantinelov ktorá odráža kolky, stužené nosnou konštrukciou stavača kolkov 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8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8             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Zadná dopadová guma (</w:t>
            </w:r>
            <w:proofErr w:type="spellStart"/>
            <w:r w:rsidRPr="00486B52">
              <w:rPr>
                <w:rFonts w:ascii="Times New Roman" w:hAnsi="Times New Roman" w:cs="Times New Roman"/>
              </w:rPr>
              <w:t>Prellposter</w:t>
            </w:r>
            <w:proofErr w:type="spellEnd"/>
            <w:r w:rsidRPr="00486B52">
              <w:rPr>
                <w:rFonts w:ascii="Times New Roman" w:hAnsi="Times New Roman" w:cs="Times New Roman"/>
              </w:rPr>
              <w:t>), rozmer 170 x 120 cm, h</w:t>
            </w:r>
            <w:r w:rsidR="00C40EFB">
              <w:rPr>
                <w:rFonts w:ascii="Times New Roman" w:hAnsi="Times New Roman" w:cs="Times New Roman"/>
              </w:rPr>
              <w:t xml:space="preserve">rúbka min. 20 mm, podľa WNBA </w:t>
            </w:r>
            <w:r w:rsidRPr="00486B52">
              <w:rPr>
                <w:rFonts w:ascii="Times New Roman" w:hAnsi="Times New Roman" w:cs="Times New Roman"/>
              </w:rPr>
              <w:t xml:space="preserve"> noriem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4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9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 xml:space="preserve">Spodná doska </w:t>
            </w:r>
            <w:proofErr w:type="spellStart"/>
            <w:r w:rsidRPr="00486B52">
              <w:rPr>
                <w:rFonts w:ascii="Times New Roman" w:hAnsi="Times New Roman" w:cs="Times New Roman"/>
              </w:rPr>
              <w:t>dopadliska</w:t>
            </w:r>
            <w:proofErr w:type="spellEnd"/>
            <w:r w:rsidRPr="00486B52">
              <w:rPr>
                <w:rFonts w:ascii="Times New Roman" w:hAnsi="Times New Roman" w:cs="Times New Roman"/>
              </w:rPr>
              <w:t>, rozmer 50 x 180 mm, s PVC ochranným povrchom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4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10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 xml:space="preserve">Šikmá stena guľového </w:t>
            </w:r>
            <w:proofErr w:type="spellStart"/>
            <w:r w:rsidRPr="00486B52">
              <w:rPr>
                <w:rFonts w:ascii="Times New Roman" w:hAnsi="Times New Roman" w:cs="Times New Roman"/>
              </w:rPr>
              <w:t>dopadliska</w:t>
            </w:r>
            <w:proofErr w:type="spellEnd"/>
            <w:r w:rsidRPr="00486B52">
              <w:rPr>
                <w:rFonts w:ascii="Times New Roman" w:hAnsi="Times New Roman" w:cs="Times New Roman"/>
              </w:rPr>
              <w:t xml:space="preserve"> z masívneho dreva s priechodom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4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11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Obloženie guľového elevátora, elevátor gúľ, kompletný obklad podľa predpisov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2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12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Rozbehová doska s protišmykovým povrchom v rozmere 6,40 x 0,625 m, uložené na doskách na spodnej konštrukcii kolkárne, ohraničenie hracieho priestoru z hrubého PVC rozmeru 50 x 3 mm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8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13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Konštrukcia rozbehového priestoru min. 13 cm hrubá konštrukcia s nosnými doskami, palubovka konštrukcie DP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8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14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Rozbehová doska 35 cm široká, 5,50 m dlhá uložená na spodnej konštrukcii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4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15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 xml:space="preserve">Rozbehová </w:t>
            </w:r>
            <w:proofErr w:type="spellStart"/>
            <w:r w:rsidRPr="00486B52">
              <w:rPr>
                <w:rFonts w:ascii="Times New Roman" w:hAnsi="Times New Roman" w:cs="Times New Roman"/>
              </w:rPr>
              <w:t>náhadzová</w:t>
            </w:r>
            <w:proofErr w:type="spellEnd"/>
            <w:r w:rsidRPr="00486B52">
              <w:rPr>
                <w:rFonts w:ascii="Times New Roman" w:hAnsi="Times New Roman" w:cs="Times New Roman"/>
              </w:rPr>
              <w:t xml:space="preserve"> guma z pancierového linolea rozmeru 0,35 x 5,5 m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4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16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Zásobník gúľ, s </w:t>
            </w:r>
            <w:proofErr w:type="spellStart"/>
            <w:r w:rsidRPr="00486B52">
              <w:rPr>
                <w:rFonts w:ascii="Times New Roman" w:hAnsi="Times New Roman" w:cs="Times New Roman"/>
              </w:rPr>
              <w:t>namáčadlom</w:t>
            </w:r>
            <w:proofErr w:type="spellEnd"/>
            <w:r w:rsidRPr="00486B52">
              <w:rPr>
                <w:rFonts w:ascii="Times New Roman" w:hAnsi="Times New Roman" w:cs="Times New Roman"/>
              </w:rPr>
              <w:t xml:space="preserve"> rúk, </w:t>
            </w:r>
            <w:proofErr w:type="spellStart"/>
            <w:r w:rsidRPr="00486B52">
              <w:rPr>
                <w:rFonts w:ascii="Times New Roman" w:hAnsi="Times New Roman" w:cs="Times New Roman"/>
              </w:rPr>
              <w:t>drevenná</w:t>
            </w:r>
            <w:proofErr w:type="spellEnd"/>
            <w:r w:rsidRPr="00486B52">
              <w:rPr>
                <w:rFonts w:ascii="Times New Roman" w:hAnsi="Times New Roman" w:cs="Times New Roman"/>
              </w:rPr>
              <w:t xml:space="preserve"> konštrukcia z masívneho dreva, </w:t>
            </w:r>
            <w:proofErr w:type="spellStart"/>
            <w:r w:rsidRPr="00486B52">
              <w:rPr>
                <w:rFonts w:ascii="Times New Roman" w:hAnsi="Times New Roman" w:cs="Times New Roman"/>
              </w:rPr>
              <w:t>plnopotiahnutá</w:t>
            </w:r>
            <w:proofErr w:type="spellEnd"/>
            <w:r w:rsidRPr="00486B52">
              <w:rPr>
                <w:rFonts w:ascii="Times New Roman" w:hAnsi="Times New Roman" w:cs="Times New Roman"/>
              </w:rPr>
              <w:t xml:space="preserve"> s ochrannou vrstvou a brzdou gúľ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2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17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86B52">
              <w:rPr>
                <w:rFonts w:ascii="Times New Roman" w:hAnsi="Times New Roman" w:cs="Times New Roman"/>
              </w:rPr>
              <w:t>Sada</w:t>
            </w:r>
            <w:proofErr w:type="spellEnd"/>
            <w:r w:rsidRPr="00486B52">
              <w:rPr>
                <w:rFonts w:ascii="Times New Roman" w:hAnsi="Times New Roman" w:cs="Times New Roman"/>
              </w:rPr>
              <w:t xml:space="preserve"> kolkov: </w:t>
            </w:r>
            <w:proofErr w:type="spellStart"/>
            <w:r w:rsidRPr="00486B52">
              <w:rPr>
                <w:rFonts w:ascii="Times New Roman" w:hAnsi="Times New Roman" w:cs="Times New Roman"/>
              </w:rPr>
              <w:t>KeBo</w:t>
            </w:r>
            <w:proofErr w:type="spellEnd"/>
            <w:r w:rsidRPr="00486B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B52">
              <w:rPr>
                <w:rFonts w:ascii="Times New Roman" w:hAnsi="Times New Roman" w:cs="Times New Roman"/>
              </w:rPr>
              <w:t>Tornado</w:t>
            </w:r>
            <w:proofErr w:type="spellEnd"/>
            <w:r w:rsidRPr="00486B52">
              <w:rPr>
                <w:rFonts w:ascii="Times New Roman" w:hAnsi="Times New Roman" w:cs="Times New Roman"/>
              </w:rPr>
              <w:t xml:space="preserve"> Plus, </w:t>
            </w:r>
            <w:proofErr w:type="spellStart"/>
            <w:r w:rsidRPr="00486B52">
              <w:rPr>
                <w:rFonts w:ascii="Times New Roman" w:hAnsi="Times New Roman" w:cs="Times New Roman"/>
              </w:rPr>
              <w:t>Winner</w:t>
            </w:r>
            <w:proofErr w:type="spellEnd"/>
            <w:r w:rsidRPr="00486B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B52">
              <w:rPr>
                <w:rFonts w:ascii="Times New Roman" w:hAnsi="Times New Roman" w:cs="Times New Roman"/>
              </w:rPr>
              <w:t>Hurricane</w:t>
            </w:r>
            <w:proofErr w:type="spellEnd"/>
            <w:r w:rsidRPr="00486B52">
              <w:rPr>
                <w:rFonts w:ascii="Times New Roman" w:hAnsi="Times New Roman" w:cs="Times New Roman"/>
              </w:rPr>
              <w:t xml:space="preserve"> alebo </w:t>
            </w:r>
            <w:proofErr w:type="spellStart"/>
            <w:r w:rsidRPr="00486B52">
              <w:rPr>
                <w:rFonts w:ascii="Times New Roman" w:hAnsi="Times New Roman" w:cs="Times New Roman"/>
              </w:rPr>
              <w:t>Taifun</w:t>
            </w:r>
            <w:proofErr w:type="spellEnd"/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4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18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 xml:space="preserve">Deliaca stena čelne obložená pre 4 dráhy, v masívnom prevedení so </w:t>
            </w:r>
            <w:r w:rsidR="00D76952">
              <w:rPr>
                <w:rFonts w:ascii="Times New Roman" w:hAnsi="Times New Roman" w:cs="Times New Roman"/>
              </w:rPr>
              <w:t xml:space="preserve">2x </w:t>
            </w:r>
            <w:r w:rsidRPr="00486B52">
              <w:rPr>
                <w:rFonts w:ascii="Times New Roman" w:hAnsi="Times New Roman" w:cs="Times New Roman"/>
              </w:rPr>
              <w:t>vstupom do strojovne, vrátane koberca ako dizajnovej po</w:t>
            </w:r>
            <w:r w:rsidR="00D76952">
              <w:rPr>
                <w:rFonts w:ascii="Times New Roman" w:hAnsi="Times New Roman" w:cs="Times New Roman"/>
              </w:rPr>
              <w:t>dložky pre viditeľnú časť (max 11,7</w:t>
            </w:r>
            <w:r w:rsidRPr="00486B52">
              <w:rPr>
                <w:rFonts w:ascii="Times New Roman" w:hAnsi="Times New Roman" w:cs="Times New Roman"/>
              </w:rPr>
              <w:t xml:space="preserve"> x 2,8 m)</w:t>
            </w:r>
          </w:p>
        </w:tc>
        <w:tc>
          <w:tcPr>
            <w:tcW w:w="1363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1</w:t>
            </w:r>
          </w:p>
        </w:tc>
      </w:tr>
      <w:tr w:rsidR="00A64222" w:rsidRPr="00486B52" w:rsidTr="00C40EFB">
        <w:tc>
          <w:tcPr>
            <w:tcW w:w="1046" w:type="dxa"/>
          </w:tcPr>
          <w:p w:rsidR="00A64222" w:rsidRPr="00486B52" w:rsidRDefault="00C40EFB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19</w:t>
            </w:r>
          </w:p>
        </w:tc>
        <w:tc>
          <w:tcPr>
            <w:tcW w:w="6651" w:type="dxa"/>
          </w:tcPr>
          <w:p w:rsidR="00A64222" w:rsidRPr="00486B52" w:rsidRDefault="00A64222" w:rsidP="004B0B20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 xml:space="preserve">Bočné podlahy vedľa a medzi dráhami a v oblasti nábehu z drevenej konštrukcie, vrátane 22 mm drevotriesky s vrchným obkladom z koberca z vpichovanej </w:t>
            </w:r>
            <w:proofErr w:type="spellStart"/>
            <w:r w:rsidRPr="00486B52">
              <w:rPr>
                <w:rFonts w:ascii="Times New Roman" w:hAnsi="Times New Roman" w:cs="Times New Roman"/>
              </w:rPr>
              <w:t>plste</w:t>
            </w:r>
            <w:proofErr w:type="spellEnd"/>
          </w:p>
        </w:tc>
        <w:tc>
          <w:tcPr>
            <w:tcW w:w="1363" w:type="dxa"/>
          </w:tcPr>
          <w:p w:rsidR="00A64222" w:rsidRPr="00486B52" w:rsidRDefault="00D76952" w:rsidP="004B0B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64222" w:rsidRPr="00486B52">
              <w:rPr>
                <w:rFonts w:ascii="Times New Roman" w:hAnsi="Times New Roman" w:cs="Times New Roman"/>
              </w:rPr>
              <w:t>0 m2</w:t>
            </w:r>
          </w:p>
        </w:tc>
      </w:tr>
      <w:tr w:rsidR="00C40EFB" w:rsidRPr="00486B52" w:rsidTr="00C40EFB">
        <w:tc>
          <w:tcPr>
            <w:tcW w:w="1046" w:type="dxa"/>
          </w:tcPr>
          <w:p w:rsidR="00C40EFB" w:rsidRDefault="00C40EFB" w:rsidP="00C40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20</w:t>
            </w:r>
          </w:p>
        </w:tc>
        <w:tc>
          <w:tcPr>
            <w:tcW w:w="6651" w:type="dxa"/>
          </w:tcPr>
          <w:p w:rsidR="00C40EFB" w:rsidRPr="00486B52" w:rsidRDefault="00C40EFB" w:rsidP="00C40EFB">
            <w:pPr>
              <w:jc w:val="both"/>
              <w:rPr>
                <w:rFonts w:ascii="Times New Roman" w:hAnsi="Times New Roman" w:cs="Times New Roman"/>
              </w:rPr>
            </w:pPr>
            <w:r w:rsidRPr="00486B52">
              <w:rPr>
                <w:rFonts w:ascii="Times New Roman" w:hAnsi="Times New Roman" w:cs="Times New Roman"/>
              </w:rPr>
              <w:t>Súťažné gule s priemerom 160 mm a certifikátom WNBA</w:t>
            </w:r>
          </w:p>
        </w:tc>
        <w:tc>
          <w:tcPr>
            <w:tcW w:w="1363" w:type="dxa"/>
          </w:tcPr>
          <w:p w:rsidR="00C40EFB" w:rsidRPr="00486B52" w:rsidRDefault="00C40EFB" w:rsidP="00C40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40EFB" w:rsidRPr="00486B52" w:rsidTr="00C40EFB">
        <w:tc>
          <w:tcPr>
            <w:tcW w:w="1046" w:type="dxa"/>
          </w:tcPr>
          <w:p w:rsidR="00C40EFB" w:rsidRPr="00486B52" w:rsidRDefault="00C40EFB" w:rsidP="00C40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21</w:t>
            </w:r>
          </w:p>
        </w:tc>
        <w:tc>
          <w:tcPr>
            <w:tcW w:w="6651" w:type="dxa"/>
          </w:tcPr>
          <w:p w:rsidR="00C40EFB" w:rsidRPr="00486B52" w:rsidRDefault="00C40EFB" w:rsidP="00C40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Montáž dráh, montáž elektroniky, príprava na kolaudáciu</w:t>
            </w:r>
          </w:p>
        </w:tc>
        <w:tc>
          <w:tcPr>
            <w:tcW w:w="1363" w:type="dxa"/>
          </w:tcPr>
          <w:p w:rsidR="00C40EFB" w:rsidRPr="00486B52" w:rsidRDefault="00C40EFB" w:rsidP="00C40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A64222" w:rsidRPr="00941A84" w:rsidRDefault="00A64222" w:rsidP="00A642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222" w:rsidRPr="002A4471" w:rsidRDefault="00A64222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sectPr w:rsidR="00A64222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5216A96"/>
    <w:multiLevelType w:val="hybridMultilevel"/>
    <w:tmpl w:val="4C8ADC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01F8"/>
    <w:multiLevelType w:val="hybridMultilevel"/>
    <w:tmpl w:val="980EE9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118A1"/>
    <w:rsid w:val="00015E05"/>
    <w:rsid w:val="00045D66"/>
    <w:rsid w:val="0006181E"/>
    <w:rsid w:val="0006562B"/>
    <w:rsid w:val="000A2228"/>
    <w:rsid w:val="000C5F64"/>
    <w:rsid w:val="000E66E0"/>
    <w:rsid w:val="00132164"/>
    <w:rsid w:val="0015303A"/>
    <w:rsid w:val="00166710"/>
    <w:rsid w:val="00196B9C"/>
    <w:rsid w:val="001C6B9D"/>
    <w:rsid w:val="001D13F0"/>
    <w:rsid w:val="001F4592"/>
    <w:rsid w:val="002860B2"/>
    <w:rsid w:val="002A4471"/>
    <w:rsid w:val="002C5FCF"/>
    <w:rsid w:val="002D0F02"/>
    <w:rsid w:val="00302E19"/>
    <w:rsid w:val="00306500"/>
    <w:rsid w:val="00320B72"/>
    <w:rsid w:val="0033715E"/>
    <w:rsid w:val="00344B84"/>
    <w:rsid w:val="004004A7"/>
    <w:rsid w:val="0043774F"/>
    <w:rsid w:val="00443EAB"/>
    <w:rsid w:val="00476AD2"/>
    <w:rsid w:val="004A7D6F"/>
    <w:rsid w:val="004E4A1D"/>
    <w:rsid w:val="005342A8"/>
    <w:rsid w:val="005841B9"/>
    <w:rsid w:val="005B2581"/>
    <w:rsid w:val="00600E82"/>
    <w:rsid w:val="00612815"/>
    <w:rsid w:val="006432D9"/>
    <w:rsid w:val="006B1FD5"/>
    <w:rsid w:val="006D6BF0"/>
    <w:rsid w:val="00726E8D"/>
    <w:rsid w:val="007543B6"/>
    <w:rsid w:val="00766935"/>
    <w:rsid w:val="00770A78"/>
    <w:rsid w:val="00780CBD"/>
    <w:rsid w:val="00793438"/>
    <w:rsid w:val="007A0DF8"/>
    <w:rsid w:val="007A11AD"/>
    <w:rsid w:val="00822821"/>
    <w:rsid w:val="008B179D"/>
    <w:rsid w:val="008F411E"/>
    <w:rsid w:val="00901CF0"/>
    <w:rsid w:val="0092035F"/>
    <w:rsid w:val="00940B6C"/>
    <w:rsid w:val="009635DE"/>
    <w:rsid w:val="00987B7F"/>
    <w:rsid w:val="00995E69"/>
    <w:rsid w:val="00A073F0"/>
    <w:rsid w:val="00A17B11"/>
    <w:rsid w:val="00A52FD5"/>
    <w:rsid w:val="00A64222"/>
    <w:rsid w:val="00B00D69"/>
    <w:rsid w:val="00B1367B"/>
    <w:rsid w:val="00B4667D"/>
    <w:rsid w:val="00B5489B"/>
    <w:rsid w:val="00BA55CB"/>
    <w:rsid w:val="00BF56C8"/>
    <w:rsid w:val="00C40EFB"/>
    <w:rsid w:val="00D01AA2"/>
    <w:rsid w:val="00D20F2B"/>
    <w:rsid w:val="00D26E54"/>
    <w:rsid w:val="00D326BF"/>
    <w:rsid w:val="00D54016"/>
    <w:rsid w:val="00D6511C"/>
    <w:rsid w:val="00D76952"/>
    <w:rsid w:val="00DB442F"/>
    <w:rsid w:val="00DF0E92"/>
    <w:rsid w:val="00E11377"/>
    <w:rsid w:val="00E20AE5"/>
    <w:rsid w:val="00E230BE"/>
    <w:rsid w:val="00E423C8"/>
    <w:rsid w:val="00EA06FB"/>
    <w:rsid w:val="00EA6FE2"/>
    <w:rsid w:val="00EF026D"/>
    <w:rsid w:val="00F13CB8"/>
    <w:rsid w:val="00F5448C"/>
    <w:rsid w:val="00F75443"/>
    <w:rsid w:val="00F80C51"/>
    <w:rsid w:val="00F815B2"/>
    <w:rsid w:val="00F87695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5299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6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Bothová Zuzana</cp:lastModifiedBy>
  <cp:revision>8</cp:revision>
  <cp:lastPrinted>2017-06-07T07:10:00Z</cp:lastPrinted>
  <dcterms:created xsi:type="dcterms:W3CDTF">2017-05-23T13:03:00Z</dcterms:created>
  <dcterms:modified xsi:type="dcterms:W3CDTF">2017-06-07T07:11:00Z</dcterms:modified>
</cp:coreProperties>
</file>