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62EA" w14:textId="1716F534" w:rsidR="00B62C1A" w:rsidRPr="001567D0" w:rsidRDefault="00B62C1A" w:rsidP="00B62C1A">
      <w:pPr>
        <w:rPr>
          <w:bCs/>
          <w:sz w:val="44"/>
          <w:szCs w:val="28"/>
        </w:rPr>
      </w:pPr>
      <w:r w:rsidRPr="0074223E">
        <w:rPr>
          <w:b/>
          <w:bCs/>
          <w:sz w:val="44"/>
          <w:szCs w:val="28"/>
        </w:rPr>
        <w:t xml:space="preserve">                   </w:t>
      </w:r>
      <w:r>
        <w:rPr>
          <w:b/>
          <w:bCs/>
          <w:sz w:val="44"/>
          <w:szCs w:val="28"/>
        </w:rPr>
        <w:t xml:space="preserve">       </w:t>
      </w:r>
      <w:r w:rsidRPr="0074223E">
        <w:rPr>
          <w:b/>
          <w:bCs/>
          <w:sz w:val="44"/>
          <w:szCs w:val="28"/>
        </w:rPr>
        <w:t xml:space="preserve">       </w:t>
      </w:r>
    </w:p>
    <w:p w14:paraId="22925F9C" w14:textId="77777777" w:rsidR="00B62C1A" w:rsidRPr="0074223E" w:rsidRDefault="00B62C1A" w:rsidP="00B62C1A">
      <w:pPr>
        <w:rPr>
          <w:b/>
          <w:bCs/>
          <w:sz w:val="44"/>
          <w:szCs w:val="28"/>
        </w:rPr>
      </w:pPr>
    </w:p>
    <w:p w14:paraId="646AAAC7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>Obec Zlaté Klasy v zmysle § 6 odst.1 zákona č. 369/1990 Zb. o obecnom zriadení v znení neskorších zmien a doplnkov vydáva toto</w:t>
      </w:r>
    </w:p>
    <w:p w14:paraId="6B267C97" w14:textId="77777777" w:rsidR="00B62C1A" w:rsidRPr="0074223E" w:rsidRDefault="00B62C1A" w:rsidP="00B62C1A">
      <w:pPr>
        <w:rPr>
          <w:bCs/>
          <w:sz w:val="28"/>
          <w:szCs w:val="28"/>
        </w:rPr>
      </w:pPr>
    </w:p>
    <w:p w14:paraId="3E86A710" w14:textId="77777777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>Všeobecne záväzné nariadenie obce Zlaté klasy</w:t>
      </w:r>
    </w:p>
    <w:p w14:paraId="4EC3F48B" w14:textId="77777777" w:rsidR="00B62C1A" w:rsidRPr="0074223E" w:rsidRDefault="00B62C1A" w:rsidP="00B62C1A">
      <w:pPr>
        <w:keepNext/>
        <w:jc w:val="center"/>
        <w:outlineLvl w:val="0"/>
        <w:rPr>
          <w:b/>
          <w:sz w:val="32"/>
          <w:szCs w:val="20"/>
        </w:rPr>
      </w:pPr>
      <w:r w:rsidRPr="0074223E">
        <w:rPr>
          <w:b/>
          <w:sz w:val="32"/>
          <w:szCs w:val="20"/>
        </w:rPr>
        <w:t xml:space="preserve">č. </w:t>
      </w:r>
      <w:r>
        <w:rPr>
          <w:b/>
          <w:sz w:val="32"/>
          <w:szCs w:val="20"/>
        </w:rPr>
        <w:t>2</w:t>
      </w:r>
      <w:r w:rsidRPr="0074223E">
        <w:rPr>
          <w:b/>
          <w:sz w:val="32"/>
          <w:szCs w:val="20"/>
        </w:rPr>
        <w:t>/201</w:t>
      </w:r>
      <w:r>
        <w:rPr>
          <w:b/>
          <w:sz w:val="32"/>
          <w:szCs w:val="20"/>
        </w:rPr>
        <w:t>9</w:t>
      </w:r>
    </w:p>
    <w:p w14:paraId="4E894945" w14:textId="77777777" w:rsidR="00B62C1A" w:rsidRPr="0074223E" w:rsidRDefault="00B62C1A" w:rsidP="00B62C1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CCAE91" w14:textId="77777777" w:rsidR="00B62C1A" w:rsidRPr="0074223E" w:rsidRDefault="00B62C1A" w:rsidP="00B62C1A">
      <w:pPr>
        <w:jc w:val="center"/>
        <w:rPr>
          <w:b/>
          <w:bCs/>
          <w:sz w:val="36"/>
          <w:szCs w:val="36"/>
        </w:rPr>
      </w:pPr>
      <w:r w:rsidRPr="0074223E">
        <w:rPr>
          <w:b/>
          <w:bCs/>
          <w:sz w:val="28"/>
          <w:szCs w:val="36"/>
        </w:rPr>
        <w:t>Dodatok č.1</w:t>
      </w:r>
    </w:p>
    <w:p w14:paraId="5E51A3A0" w14:textId="77777777" w:rsidR="00B62C1A" w:rsidRPr="0074223E" w:rsidRDefault="00B62C1A" w:rsidP="00B62C1A">
      <w:pPr>
        <w:jc w:val="center"/>
        <w:rPr>
          <w:b/>
          <w:bCs/>
          <w:sz w:val="28"/>
          <w:szCs w:val="28"/>
        </w:rPr>
      </w:pPr>
      <w:r w:rsidRPr="0074223E">
        <w:rPr>
          <w:b/>
          <w:bCs/>
          <w:sz w:val="28"/>
          <w:szCs w:val="28"/>
        </w:rPr>
        <w:t xml:space="preserve">ku Všeobecne záväznému nariadeniu č. </w:t>
      </w:r>
      <w:r>
        <w:rPr>
          <w:b/>
          <w:bCs/>
          <w:sz w:val="28"/>
          <w:szCs w:val="28"/>
        </w:rPr>
        <w:t>3</w:t>
      </w:r>
      <w:r w:rsidRPr="0074223E">
        <w:rPr>
          <w:b/>
          <w:bCs/>
          <w:sz w:val="28"/>
          <w:szCs w:val="28"/>
        </w:rPr>
        <w:t>/201</w:t>
      </w:r>
      <w:r>
        <w:rPr>
          <w:b/>
          <w:bCs/>
          <w:sz w:val="28"/>
          <w:szCs w:val="28"/>
        </w:rPr>
        <w:t>7</w:t>
      </w:r>
    </w:p>
    <w:p w14:paraId="7CFF1EBE" w14:textId="77777777" w:rsidR="00B62C1A" w:rsidRPr="0074223E" w:rsidRDefault="00B62C1A" w:rsidP="00B62C1A">
      <w:pPr>
        <w:rPr>
          <w:b/>
          <w:bCs/>
          <w:sz w:val="28"/>
          <w:szCs w:val="28"/>
        </w:rPr>
      </w:pPr>
    </w:p>
    <w:p w14:paraId="624B5542" w14:textId="77777777" w:rsidR="00B62C1A" w:rsidRPr="0074223E" w:rsidRDefault="00B62C1A" w:rsidP="00B62C1A">
      <w:pPr>
        <w:rPr>
          <w:bCs/>
          <w:sz w:val="28"/>
          <w:szCs w:val="28"/>
        </w:rPr>
      </w:pPr>
      <w:r w:rsidRPr="0074223E">
        <w:rPr>
          <w:bCs/>
          <w:sz w:val="28"/>
          <w:szCs w:val="28"/>
        </w:rPr>
        <w:t xml:space="preserve"> Obce Zlaté Klasy o</w:t>
      </w:r>
      <w:r>
        <w:rPr>
          <w:bCs/>
          <w:sz w:val="28"/>
          <w:szCs w:val="28"/>
        </w:rPr>
        <w:t> výške príspevku na čiastočnú úhradu nákladov škôl a školských zariadení</w:t>
      </w:r>
    </w:p>
    <w:p w14:paraId="7F12B7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C06DFB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090B1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7BDF1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72B75CF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953865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4550F5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3B7498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9F4D75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0F602A4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8D025D9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448A84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26BCF2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5CF8046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1CEDF4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68598A0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E110E73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F643ECB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43C9FCF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6FA5617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3CC57956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7ECCAEEE" w14:textId="77777777" w:rsidR="00B62C1A" w:rsidRPr="0074223E" w:rsidRDefault="00B62C1A" w:rsidP="00B62C1A">
      <w:pPr>
        <w:jc w:val="center"/>
        <w:rPr>
          <w:bCs/>
          <w:sz w:val="28"/>
          <w:szCs w:val="28"/>
        </w:rPr>
      </w:pPr>
    </w:p>
    <w:p w14:paraId="0D5FE6BC" w14:textId="4901F7F2" w:rsidR="00B62C1A" w:rsidRPr="00340D1C" w:rsidRDefault="00B62C1A" w:rsidP="00B62C1A">
      <w:pPr>
        <w:spacing w:after="160" w:line="256" w:lineRule="auto"/>
        <w:jc w:val="both"/>
        <w:rPr>
          <w:rFonts w:eastAsiaTheme="minorHAnsi"/>
          <w:szCs w:val="22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vyvesené na úradnej tabuli v obci</w:t>
      </w:r>
      <w:r w:rsidRPr="00340D1C">
        <w:rPr>
          <w:rFonts w:eastAsiaTheme="minorHAnsi"/>
          <w:szCs w:val="22"/>
          <w:lang w:eastAsia="cs-CZ"/>
        </w:rPr>
        <w:t xml:space="preserve"> Zlaté Klasy</w:t>
      </w:r>
      <w:r w:rsidRPr="00340D1C">
        <w:rPr>
          <w:rFonts w:eastAsiaTheme="minorHAnsi"/>
          <w:szCs w:val="22"/>
          <w:lang w:val="x-none" w:eastAsia="cs-CZ"/>
        </w:rPr>
        <w:t xml:space="preserve">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2454BB">
        <w:rPr>
          <w:rFonts w:eastAsiaTheme="minorHAnsi"/>
          <w:szCs w:val="22"/>
          <w:lang w:eastAsia="cs-CZ"/>
        </w:rPr>
        <w:t>27.06.2019</w:t>
      </w:r>
    </w:p>
    <w:p w14:paraId="332380F5" w14:textId="71B29DA5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val="x-none"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schválené dňa:</w:t>
      </w:r>
      <w:r w:rsidRPr="00340D1C">
        <w:rPr>
          <w:rFonts w:eastAsiaTheme="minorHAnsi"/>
          <w:szCs w:val="22"/>
          <w:lang w:eastAsia="cs-CZ"/>
        </w:rPr>
        <w:t xml:space="preserve"> </w:t>
      </w:r>
      <w:r w:rsidR="002454BB">
        <w:rPr>
          <w:rFonts w:eastAsiaTheme="minorHAnsi"/>
          <w:szCs w:val="22"/>
          <w:lang w:eastAsia="cs-CZ"/>
        </w:rPr>
        <w:t>25.06.2019 – Pl-03/2019- bod VII.</w:t>
      </w:r>
      <w:bookmarkStart w:id="0" w:name="_GoBack"/>
      <w:bookmarkEnd w:id="0"/>
      <w:r w:rsidRPr="00340D1C">
        <w:rPr>
          <w:rFonts w:eastAsiaTheme="minorHAnsi"/>
          <w:szCs w:val="22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  <w:r w:rsidRPr="00340D1C">
        <w:rPr>
          <w:rFonts w:eastAsiaTheme="minorHAnsi"/>
          <w:lang w:val="x-none" w:eastAsia="cs-CZ"/>
        </w:rPr>
        <w:tab/>
      </w:r>
    </w:p>
    <w:p w14:paraId="7416F57E" w14:textId="77777777" w:rsidR="00B62C1A" w:rsidRPr="00340D1C" w:rsidRDefault="00B62C1A" w:rsidP="00B62C1A">
      <w:pPr>
        <w:spacing w:after="160" w:line="256" w:lineRule="auto"/>
        <w:jc w:val="both"/>
        <w:rPr>
          <w:rFonts w:eastAsiaTheme="minorHAnsi"/>
          <w:lang w:eastAsia="cs-CZ"/>
        </w:rPr>
      </w:pPr>
      <w:r w:rsidRPr="00340D1C">
        <w:rPr>
          <w:rFonts w:eastAsiaTheme="minorHAnsi"/>
          <w:szCs w:val="22"/>
          <w:lang w:val="x-none" w:eastAsia="cs-CZ"/>
        </w:rPr>
        <w:t xml:space="preserve">VZN č. </w:t>
      </w:r>
      <w:r w:rsidRPr="00340D1C">
        <w:rPr>
          <w:rFonts w:eastAsiaTheme="minorHAnsi"/>
          <w:szCs w:val="22"/>
          <w:lang w:eastAsia="cs-CZ"/>
        </w:rPr>
        <w:t>2</w:t>
      </w:r>
      <w:r w:rsidRPr="00340D1C">
        <w:rPr>
          <w:rFonts w:eastAsiaTheme="minorHAnsi"/>
          <w:szCs w:val="22"/>
          <w:lang w:val="x-none" w:eastAsia="cs-CZ"/>
        </w:rPr>
        <w:t>/201</w:t>
      </w:r>
      <w:r w:rsidRPr="00340D1C">
        <w:rPr>
          <w:rFonts w:eastAsiaTheme="minorHAnsi"/>
          <w:szCs w:val="22"/>
          <w:lang w:eastAsia="cs-CZ"/>
        </w:rPr>
        <w:t>9</w:t>
      </w:r>
      <w:r w:rsidRPr="00340D1C">
        <w:rPr>
          <w:rFonts w:eastAsiaTheme="minorHAnsi"/>
          <w:szCs w:val="22"/>
          <w:lang w:val="x-none" w:eastAsia="cs-CZ"/>
        </w:rPr>
        <w:t xml:space="preserve"> na</w:t>
      </w:r>
      <w:r w:rsidRPr="00340D1C">
        <w:rPr>
          <w:rFonts w:eastAsiaTheme="minorHAnsi"/>
          <w:lang w:val="x-none" w:eastAsia="cs-CZ"/>
        </w:rPr>
        <w:t>dobúda účinnosť dňa:</w:t>
      </w:r>
      <w:r w:rsidRPr="00340D1C">
        <w:rPr>
          <w:rFonts w:eastAsiaTheme="minorHAnsi"/>
          <w:lang w:eastAsia="cs-CZ"/>
        </w:rPr>
        <w:t xml:space="preserve"> </w:t>
      </w:r>
    </w:p>
    <w:p w14:paraId="2FD4CF59" w14:textId="77777777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VZN č. 2/2019 zvesené dňa : </w:t>
      </w:r>
    </w:p>
    <w:p w14:paraId="5A591421" w14:textId="77777777" w:rsidR="009B75D7" w:rsidRDefault="009B75D7" w:rsidP="00B62C1A"/>
    <w:p w14:paraId="38A199D6" w14:textId="76E35CDD" w:rsidR="009B75D7" w:rsidRDefault="009B75D7" w:rsidP="00FC175C">
      <w:pPr>
        <w:jc w:val="center"/>
        <w:rPr>
          <w:sz w:val="32"/>
          <w:szCs w:val="32"/>
        </w:rPr>
      </w:pPr>
    </w:p>
    <w:p w14:paraId="7FC99A69" w14:textId="77777777" w:rsidR="000D7D34" w:rsidRPr="00FC175C" w:rsidRDefault="000D7D34" w:rsidP="00FC175C">
      <w:pPr>
        <w:jc w:val="center"/>
        <w:rPr>
          <w:sz w:val="32"/>
          <w:szCs w:val="32"/>
        </w:rPr>
      </w:pPr>
    </w:p>
    <w:p w14:paraId="12234474" w14:textId="26662B8D" w:rsidR="00B62C1A" w:rsidRPr="00340D1C" w:rsidRDefault="00B62C1A" w:rsidP="00B62C1A">
      <w:r w:rsidRPr="00340D1C">
        <w:t xml:space="preserve">Obec Zlaté Klasy v zmysle § 6 </w:t>
      </w:r>
      <w:proofErr w:type="spellStart"/>
      <w:r w:rsidRPr="00340D1C">
        <w:t>odst</w:t>
      </w:r>
      <w:proofErr w:type="spellEnd"/>
      <w:r w:rsidRPr="00340D1C">
        <w:t xml:space="preserve">. 1 zákona č. 369/1990 </w:t>
      </w:r>
      <w:proofErr w:type="spellStart"/>
      <w:r w:rsidRPr="00340D1C">
        <w:t>Z.z</w:t>
      </w:r>
      <w:proofErr w:type="spellEnd"/>
      <w:r w:rsidRPr="00340D1C">
        <w:t xml:space="preserve">.  o obecnom zriadení v znení neskorších zmien a doplnkov </w:t>
      </w:r>
      <w:r w:rsidRPr="00340D1C">
        <w:rPr>
          <w:b/>
        </w:rPr>
        <w:t xml:space="preserve">vydáva tento </w:t>
      </w:r>
      <w:r>
        <w:rPr>
          <w:b/>
        </w:rPr>
        <w:t>D</w:t>
      </w:r>
      <w:r w:rsidRPr="00340D1C">
        <w:rPr>
          <w:b/>
        </w:rPr>
        <w:t>odatok č. 1 ku VZN č. 3/2017:</w:t>
      </w:r>
    </w:p>
    <w:p w14:paraId="6E05D5AD" w14:textId="77777777" w:rsidR="00B62C1A" w:rsidRPr="00340D1C" w:rsidRDefault="00B62C1A" w:rsidP="00B62C1A">
      <w:pPr>
        <w:rPr>
          <w:bCs/>
        </w:rPr>
      </w:pPr>
    </w:p>
    <w:p w14:paraId="70E34F3F" w14:textId="77777777" w:rsidR="00B62C1A" w:rsidRPr="00340D1C" w:rsidRDefault="00B62C1A" w:rsidP="00B62C1A">
      <w:pPr>
        <w:jc w:val="center"/>
        <w:rPr>
          <w:bCs/>
        </w:rPr>
      </w:pPr>
    </w:p>
    <w:p w14:paraId="5B641866" w14:textId="77777777" w:rsidR="00B62C1A" w:rsidRPr="00340D1C" w:rsidRDefault="00B62C1A" w:rsidP="00B62C1A">
      <w:pPr>
        <w:numPr>
          <w:ilvl w:val="0"/>
          <w:numId w:val="3"/>
        </w:numPr>
        <w:spacing w:after="160" w:line="256" w:lineRule="auto"/>
        <w:rPr>
          <w:bCs/>
        </w:rPr>
      </w:pPr>
      <w:r w:rsidRPr="00340D1C">
        <w:rPr>
          <w:bCs/>
        </w:rPr>
        <w:t>Na základe tohto dodatku   sa mení nasledovne :</w:t>
      </w:r>
    </w:p>
    <w:p w14:paraId="2A08EC47" w14:textId="77777777" w:rsidR="00B62C1A" w:rsidRPr="00340D1C" w:rsidRDefault="00B62C1A" w:rsidP="00B62C1A">
      <w:pPr>
        <w:spacing w:after="160" w:line="256" w:lineRule="auto"/>
        <w:ind w:left="60"/>
        <w:jc w:val="center"/>
        <w:rPr>
          <w:bCs/>
        </w:rPr>
      </w:pPr>
      <w:r w:rsidRPr="00340D1C">
        <w:rPr>
          <w:bCs/>
        </w:rPr>
        <w:t>ŠTVRTÁ ČASŤ</w:t>
      </w:r>
    </w:p>
    <w:p w14:paraId="335D36DC" w14:textId="77777777" w:rsidR="00B62C1A" w:rsidRPr="00340D1C" w:rsidRDefault="00B62C1A" w:rsidP="00B62C1A">
      <w:pPr>
        <w:spacing w:after="160" w:line="256" w:lineRule="auto"/>
        <w:jc w:val="center"/>
        <w:rPr>
          <w:bCs/>
        </w:rPr>
      </w:pPr>
      <w:r w:rsidRPr="00340D1C">
        <w:rPr>
          <w:bCs/>
        </w:rPr>
        <w:t>§ 14</w:t>
      </w:r>
    </w:p>
    <w:p w14:paraId="1A0E7250" w14:textId="77777777" w:rsidR="00B62C1A" w:rsidRPr="001567D0" w:rsidRDefault="00B62C1A" w:rsidP="00B62C1A">
      <w:pPr>
        <w:autoSpaceDE w:val="0"/>
        <w:autoSpaceDN w:val="0"/>
        <w:adjustRightInd w:val="0"/>
        <w:jc w:val="center"/>
        <w:rPr>
          <w:b/>
        </w:rPr>
      </w:pPr>
      <w:r w:rsidRPr="001567D0">
        <w:rPr>
          <w:b/>
        </w:rPr>
        <w:t>Príspevok na čiastočnú úhradu nákladov v školskej jedálni</w:t>
      </w:r>
    </w:p>
    <w:p w14:paraId="3744191E" w14:textId="77777777" w:rsidR="00B62C1A" w:rsidRPr="001567D0" w:rsidRDefault="00B62C1A" w:rsidP="00B62C1A">
      <w:pPr>
        <w:jc w:val="center"/>
        <w:rPr>
          <w:b/>
        </w:rPr>
      </w:pPr>
    </w:p>
    <w:p w14:paraId="4A845443" w14:textId="77777777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 xml:space="preserve">Zákonný zástupca dieťaťa alebo dospelá osoba (stravník) stravujúca sa v školskej jedálni zriadenej Obcou uhrádza príspevok vo výške nákladov na nákup potravín na jedno jedlo, ktorý sa stanovuje podľa druhu jedla a vekových kategórií nasledovne: </w:t>
      </w:r>
    </w:p>
    <w:p w14:paraId="51A1694D" w14:textId="77777777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 xml:space="preserve">stravník v materskej škole od 2 – 6 rokov: </w:t>
      </w:r>
      <w:r w:rsidRPr="00340D1C">
        <w:tab/>
        <w:t xml:space="preserve">1,45 €, </w:t>
      </w:r>
    </w:p>
    <w:p w14:paraId="38519C72" w14:textId="77777777" w:rsidR="00B62C1A" w:rsidRPr="00340D1C" w:rsidRDefault="00B62C1A" w:rsidP="00B62C1A">
      <w:pPr>
        <w:autoSpaceDE w:val="0"/>
        <w:autoSpaceDN w:val="0"/>
        <w:adjustRightInd w:val="0"/>
        <w:ind w:left="725"/>
        <w:jc w:val="both"/>
      </w:pPr>
      <w:r w:rsidRPr="00340D1C">
        <w:t xml:space="preserve">z toho: desiata 0,36 €, obed 0,85 € a olovrant 0,24 €, </w:t>
      </w:r>
    </w:p>
    <w:p w14:paraId="2DEB835A" w14:textId="77777777" w:rsidR="00B62C1A" w:rsidRPr="00340D1C" w:rsidRDefault="00B62C1A" w:rsidP="00B62C1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40D1C">
        <w:t xml:space="preserve">stravník v základnej škole od 6 – 11 rokov: </w:t>
      </w:r>
      <w:r w:rsidRPr="00340D1C">
        <w:tab/>
        <w:t>1,15 €,</w:t>
      </w:r>
    </w:p>
    <w:p w14:paraId="3F1AE78A" w14:textId="77777777" w:rsidR="00B62C1A" w:rsidRPr="00340D1C" w:rsidRDefault="00B62C1A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 w:rsidRPr="00340D1C">
        <w:t>stravník v základnej škole od 11 – 15 rokov: 1,23 €,</w:t>
      </w:r>
    </w:p>
    <w:p w14:paraId="06317CCB" w14:textId="77777777" w:rsidR="00B62C1A" w:rsidRPr="00340D1C" w:rsidRDefault="00B62C1A" w:rsidP="00B62C1A">
      <w:pPr>
        <w:numPr>
          <w:ilvl w:val="0"/>
          <w:numId w:val="1"/>
        </w:numPr>
        <w:shd w:val="clear" w:color="auto" w:fill="FFFFFF"/>
        <w:spacing w:before="5"/>
        <w:jc w:val="both"/>
      </w:pPr>
      <w:r w:rsidRPr="00340D1C">
        <w:t>dospelý stravník: 1,33- €.</w:t>
      </w:r>
      <w:r w:rsidRPr="00340D1C">
        <w:tab/>
      </w:r>
    </w:p>
    <w:p w14:paraId="338D1B30" w14:textId="469F70EA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  <w:rPr>
          <w:rFonts w:ascii="Arial" w:hAnsi="Arial" w:cs="Arial"/>
        </w:rPr>
      </w:pPr>
      <w:r w:rsidRPr="00340D1C">
        <w:t>Dospelá osoba – stravník dôchodca do 70r. uhrádza za jedno hlavné jedlo poplatok vo výške 1,</w:t>
      </w:r>
      <w:r w:rsidR="00566751">
        <w:t>49</w:t>
      </w:r>
      <w:r w:rsidRPr="00340D1C">
        <w:t xml:space="preserve"> €, ktorý sa skladá z príspevku vo výške nákladov na nákup potravín uvedeného v bode 1) písm. d) a režijných nákladov. </w:t>
      </w:r>
    </w:p>
    <w:p w14:paraId="4758D70E" w14:textId="52E179E0" w:rsidR="00B62C1A" w:rsidRPr="00340D1C" w:rsidRDefault="00B62C1A" w:rsidP="00B62C1A">
      <w:pPr>
        <w:numPr>
          <w:ilvl w:val="0"/>
          <w:numId w:val="2"/>
        </w:numPr>
        <w:shd w:val="clear" w:color="auto" w:fill="FFFFFF"/>
        <w:spacing w:before="5"/>
        <w:jc w:val="both"/>
      </w:pPr>
      <w:r w:rsidRPr="00340D1C">
        <w:t>Dospelá osoba – stravník dôchodca nad 70r. uhrádza za jedno hlavné jedlo poplatok vo výške 1,</w:t>
      </w:r>
      <w:r w:rsidR="00566751">
        <w:t>33</w:t>
      </w:r>
      <w:r w:rsidRPr="00340D1C">
        <w:t>- €, ktorý sa skladá z príspevku vo výške nákladov na nákup potravín.</w:t>
      </w:r>
    </w:p>
    <w:p w14:paraId="363F0D07" w14:textId="77777777" w:rsidR="00B62C1A" w:rsidRPr="00340D1C" w:rsidRDefault="00B62C1A" w:rsidP="00B62C1A"/>
    <w:p w14:paraId="2BE39053" w14:textId="30271831" w:rsidR="00B62C1A" w:rsidRDefault="00B62C1A" w:rsidP="00B62C1A">
      <w:pPr>
        <w:ind w:left="60"/>
        <w:rPr>
          <w:bCs/>
        </w:rPr>
      </w:pPr>
    </w:p>
    <w:p w14:paraId="0180B095" w14:textId="77777777" w:rsidR="00AC3213" w:rsidRDefault="00AC3213" w:rsidP="00AC3213">
      <w:pPr>
        <w:spacing w:after="160" w:line="256" w:lineRule="auto"/>
        <w:jc w:val="center"/>
      </w:pPr>
      <w:r>
        <w:t>§ 15</w:t>
      </w:r>
    </w:p>
    <w:p w14:paraId="4102F97A" w14:textId="77777777" w:rsidR="00AC3213" w:rsidRPr="00AC3213" w:rsidRDefault="00AC3213" w:rsidP="00AC3213">
      <w:pPr>
        <w:spacing w:after="160" w:line="256" w:lineRule="auto"/>
        <w:jc w:val="center"/>
        <w:rPr>
          <w:b/>
        </w:rPr>
      </w:pPr>
      <w:r w:rsidRPr="00AC3213">
        <w:rPr>
          <w:b/>
        </w:rPr>
        <w:t>Platenie príspevku</w:t>
      </w:r>
    </w:p>
    <w:p w14:paraId="2A29A3C0" w14:textId="101503E9" w:rsidR="00AC3213" w:rsidRDefault="00AC3213" w:rsidP="00AC3213">
      <w:pPr>
        <w:pStyle w:val="Odsekzoznamu"/>
        <w:numPr>
          <w:ilvl w:val="0"/>
          <w:numId w:val="4"/>
        </w:numPr>
        <w:spacing w:after="160" w:line="256" w:lineRule="auto"/>
      </w:pPr>
      <w:r>
        <w:t>Štát poskytne dotáciu pre stravníkov od 5 do 15 rokov /pre deti rok pred povinnou školskou dochádzkou v MŠ a pre deti ZŠ/ a pre všetky deti v hmotnej núdzi. Zákonný zástupca týchto stravníkov uhradí jednorazový príplatok na stravovanie 10,- € do posledného dňa mesiaca vopred</w:t>
      </w:r>
      <w:r w:rsidR="00F66888">
        <w:t xml:space="preserve">, ak </w:t>
      </w:r>
      <w:r w:rsidR="00FA3E76">
        <w:t xml:space="preserve">sa </w:t>
      </w:r>
      <w:r w:rsidR="00E42182">
        <w:t xml:space="preserve">táto záloha </w:t>
      </w:r>
      <w:r w:rsidR="0092221F">
        <w:t xml:space="preserve">minie na neodobraté obedy zákonný zástupca je povinný </w:t>
      </w:r>
      <w:r w:rsidR="000E4612">
        <w:t>doplatiť chýbajúcu sumu .</w:t>
      </w:r>
      <w:r w:rsidR="005457FF">
        <w:t xml:space="preserve">Ostatný stravníci alebo ich zákonný zástupcovia uhrádzajú </w:t>
      </w:r>
      <w:r w:rsidR="00F67E56">
        <w:t xml:space="preserve">povinný príspevok </w:t>
      </w:r>
      <w:r w:rsidR="00B32247">
        <w:t>tiež do konca mesiaca vopred.</w:t>
      </w:r>
    </w:p>
    <w:p w14:paraId="1A7BC74E" w14:textId="483910C0" w:rsidR="00AC3213" w:rsidRDefault="00AC3213" w:rsidP="00AC3213">
      <w:pPr>
        <w:pStyle w:val="Odsekzoznamu"/>
        <w:numPr>
          <w:ilvl w:val="0"/>
          <w:numId w:val="4"/>
        </w:numPr>
        <w:spacing w:after="160" w:line="256" w:lineRule="auto"/>
      </w:pPr>
      <w:r>
        <w:t>Včas neodhlásené obedy / deň vopred alebo najneskôr ráno do 7,00 hod daný stravovací deň/ sa uhrádzajú v celej výške nákladov, nezávisle od nároku dieťaťa na dotáciu, nakoľko štát neposkytne dotáciu na neodobratý obed.</w:t>
      </w:r>
    </w:p>
    <w:p w14:paraId="504469D2" w14:textId="2E875040" w:rsidR="002919BE" w:rsidRDefault="00EF563D" w:rsidP="00AC3213">
      <w:pPr>
        <w:pStyle w:val="Odsekzoznamu"/>
        <w:numPr>
          <w:ilvl w:val="0"/>
          <w:numId w:val="4"/>
        </w:numPr>
        <w:spacing w:after="160" w:line="256" w:lineRule="auto"/>
      </w:pPr>
      <w:r>
        <w:t xml:space="preserve">Obec </w:t>
      </w:r>
      <w:proofErr w:type="spellStart"/>
      <w:r>
        <w:t>dietne</w:t>
      </w:r>
      <w:proofErr w:type="spellEnd"/>
      <w:r>
        <w:t xml:space="preserve"> stravovanie nevie zabezpečiť,</w:t>
      </w:r>
      <w:r w:rsidR="00BF2B58">
        <w:t xml:space="preserve"> s</w:t>
      </w:r>
      <w:r w:rsidR="00311918">
        <w:t>travník , ktor</w:t>
      </w:r>
      <w:r w:rsidR="00C221AA">
        <w:t xml:space="preserve">ý potrebuje na odporúčanie odborného lekára </w:t>
      </w:r>
      <w:proofErr w:type="spellStart"/>
      <w:r w:rsidR="00C221AA">
        <w:t>dietne</w:t>
      </w:r>
      <w:proofErr w:type="spellEnd"/>
      <w:r w:rsidR="00C221AA">
        <w:t xml:space="preserve"> stravovanie </w:t>
      </w:r>
      <w:r w:rsidR="00B673EA">
        <w:t xml:space="preserve">, bude mať </w:t>
      </w:r>
      <w:r w:rsidR="00BF2B58">
        <w:t>preplatenú dotáciu od štátu</w:t>
      </w:r>
      <w:r w:rsidR="001C57B1">
        <w:t xml:space="preserve"> podľa dochádzky stravníka</w:t>
      </w:r>
      <w:r w:rsidR="00BF2B58">
        <w:t>.</w:t>
      </w:r>
    </w:p>
    <w:p w14:paraId="1999CAEA" w14:textId="77777777" w:rsidR="00AC3213" w:rsidRDefault="00AC3213" w:rsidP="00AC3213">
      <w:pPr>
        <w:pStyle w:val="Odsekzoznamu"/>
        <w:numPr>
          <w:ilvl w:val="0"/>
          <w:numId w:val="4"/>
        </w:numPr>
        <w:spacing w:after="160" w:line="256" w:lineRule="auto"/>
      </w:pPr>
      <w:r>
        <w:t>Rozdiel medzi vyššou stravnou jednotkou a sumou štátnej dotácie v ŠJ pri MŠ uhrádza Obec .</w:t>
      </w:r>
    </w:p>
    <w:p w14:paraId="3C0A22BD" w14:textId="1606ED1B" w:rsidR="00AC3213" w:rsidRDefault="00AC3213" w:rsidP="00AC3213">
      <w:pPr>
        <w:pStyle w:val="Odsekzoznamu"/>
        <w:numPr>
          <w:ilvl w:val="0"/>
          <w:numId w:val="4"/>
        </w:numPr>
        <w:spacing w:after="160" w:line="256" w:lineRule="auto"/>
      </w:pPr>
      <w:r>
        <w:t xml:space="preserve">Rozdiel medzi nižšou stravnou jednotkou a sumou štátnej dotácie v ŠJ pri ZŠ v súlade so zákonom </w:t>
      </w:r>
      <w:r w:rsidR="00325599">
        <w:t xml:space="preserve">sa </w:t>
      </w:r>
      <w:r>
        <w:t>využ</w:t>
      </w:r>
      <w:r w:rsidR="000D7923">
        <w:t>ije</w:t>
      </w:r>
      <w:r>
        <w:t xml:space="preserve"> na úhradu režijných nákladov a na skvalitnenie stravy.</w:t>
      </w:r>
    </w:p>
    <w:p w14:paraId="66D7CDD7" w14:textId="5952019A" w:rsidR="00AC3213" w:rsidRDefault="00AC3213" w:rsidP="00B62C1A">
      <w:pPr>
        <w:ind w:left="60"/>
        <w:rPr>
          <w:bCs/>
        </w:rPr>
      </w:pPr>
    </w:p>
    <w:p w14:paraId="3A14654F" w14:textId="77777777" w:rsidR="00586C95" w:rsidRPr="00340D1C" w:rsidRDefault="00586C95" w:rsidP="00B62C1A">
      <w:pPr>
        <w:ind w:left="60"/>
        <w:rPr>
          <w:bCs/>
        </w:rPr>
      </w:pPr>
    </w:p>
    <w:p w14:paraId="54247E44" w14:textId="5B70BD8E" w:rsidR="00B62C1A" w:rsidRDefault="00B62C1A" w:rsidP="00B62C1A">
      <w:pPr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contextualSpacing/>
        <w:jc w:val="both"/>
      </w:pPr>
      <w:r w:rsidRPr="00340D1C">
        <w:t>V ostatných častiach VZN č. 3/2017 ostáva nezmenené.</w:t>
      </w:r>
    </w:p>
    <w:p w14:paraId="0F24C8B4" w14:textId="11346C3F" w:rsidR="00B3241B" w:rsidRDefault="00B3241B" w:rsidP="00B3241B">
      <w:pPr>
        <w:autoSpaceDE w:val="0"/>
        <w:autoSpaceDN w:val="0"/>
        <w:adjustRightInd w:val="0"/>
        <w:spacing w:after="160" w:line="256" w:lineRule="auto"/>
        <w:ind w:left="780"/>
        <w:contextualSpacing/>
        <w:jc w:val="both"/>
      </w:pPr>
    </w:p>
    <w:p w14:paraId="170CE6CC" w14:textId="77777777" w:rsidR="00B62C1A" w:rsidRPr="00340D1C" w:rsidRDefault="00B62C1A" w:rsidP="00B62C1A">
      <w:p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</w:p>
    <w:p w14:paraId="64FEEFC2" w14:textId="77777777" w:rsidR="00B62C1A" w:rsidRPr="001567D0" w:rsidRDefault="00B62C1A" w:rsidP="00B62C1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160" w:line="256" w:lineRule="auto"/>
        <w:jc w:val="both"/>
        <w:rPr>
          <w:rFonts w:eastAsiaTheme="minorHAnsi"/>
          <w:lang w:eastAsia="en-US"/>
        </w:rPr>
      </w:pPr>
      <w:bookmarkStart w:id="1" w:name="_Hlk9238415"/>
      <w:r w:rsidRPr="001567D0">
        <w:rPr>
          <w:rFonts w:eastAsiaTheme="minorHAnsi"/>
          <w:lang w:eastAsia="en-US"/>
        </w:rPr>
        <w:t xml:space="preserve">1)Na tomto Dodatku </w:t>
      </w:r>
      <w:r>
        <w:rPr>
          <w:rFonts w:eastAsiaTheme="minorHAnsi"/>
          <w:lang w:eastAsia="en-US"/>
        </w:rPr>
        <w:t xml:space="preserve">k </w:t>
      </w:r>
      <w:r w:rsidRPr="001567D0">
        <w:rPr>
          <w:rFonts w:eastAsiaTheme="minorHAnsi"/>
          <w:lang w:eastAsia="en-US"/>
        </w:rPr>
        <w:t xml:space="preserve">VZN sa uznieslo obecné zastupiteľstvo obce Zlaté Klasy </w:t>
      </w:r>
    </w:p>
    <w:p w14:paraId="2340C28A" w14:textId="092D924E" w:rsidR="00B62C1A" w:rsidRDefault="00B62C1A" w:rsidP="00B62C1A">
      <w:pPr>
        <w:autoSpaceDE w:val="0"/>
        <w:autoSpaceDN w:val="0"/>
        <w:adjustRightInd w:val="0"/>
        <w:spacing w:after="160" w:line="256" w:lineRule="auto"/>
        <w:ind w:left="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</w:t>
      </w:r>
      <w:r w:rsidRPr="00340D1C">
        <w:rPr>
          <w:rFonts w:eastAsiaTheme="minorHAnsi"/>
          <w:lang w:eastAsia="en-US"/>
        </w:rPr>
        <w:t xml:space="preserve">ňa </w:t>
      </w:r>
      <w:r w:rsidR="00EF4BCA">
        <w:rPr>
          <w:rFonts w:eastAsiaTheme="minorHAnsi"/>
          <w:lang w:eastAsia="en-US"/>
        </w:rPr>
        <w:t xml:space="preserve">25.06.2019 , </w:t>
      </w:r>
      <w:r w:rsidRPr="00340D1C">
        <w:rPr>
          <w:rFonts w:eastAsiaTheme="minorHAnsi"/>
          <w:lang w:eastAsia="en-US"/>
        </w:rPr>
        <w:t xml:space="preserve">uznesením </w:t>
      </w:r>
      <w:r w:rsidR="00A100AA">
        <w:rPr>
          <w:rFonts w:eastAsiaTheme="minorHAnsi"/>
          <w:lang w:eastAsia="en-US"/>
        </w:rPr>
        <w:t>Pl-03/2019- bod VII</w:t>
      </w:r>
      <w:r w:rsidRPr="00340D1C">
        <w:rPr>
          <w:rFonts w:eastAsiaTheme="minorHAnsi"/>
          <w:lang w:eastAsia="en-US"/>
        </w:rPr>
        <w:t xml:space="preserve"> .</w:t>
      </w:r>
    </w:p>
    <w:p w14:paraId="0673F28A" w14:textId="77777777" w:rsidR="00B62C1A" w:rsidRDefault="00B62C1A" w:rsidP="00B62C1A">
      <w:pPr>
        <w:autoSpaceDE w:val="0"/>
        <w:autoSpaceDN w:val="0"/>
        <w:adjustRightInd w:val="0"/>
        <w:spacing w:after="160" w:line="256" w:lineRule="auto"/>
        <w:ind w:left="60"/>
        <w:jc w:val="both"/>
      </w:pPr>
      <w:r>
        <w:rPr>
          <w:rFonts w:eastAsiaTheme="minorHAnsi"/>
          <w:lang w:eastAsia="en-US"/>
        </w:rPr>
        <w:t xml:space="preserve">            2)</w:t>
      </w:r>
      <w:r>
        <w:t xml:space="preserve"> </w:t>
      </w:r>
      <w:r w:rsidRPr="00340D1C">
        <w:rPr>
          <w:bCs/>
        </w:rPr>
        <w:t>V</w:t>
      </w:r>
      <w:r>
        <w:rPr>
          <w:bCs/>
        </w:rPr>
        <w:t xml:space="preserve">ZN </w:t>
      </w:r>
      <w:r w:rsidRPr="00340D1C">
        <w:rPr>
          <w:bCs/>
        </w:rPr>
        <w:t xml:space="preserve"> č. 2/2019 Obce Zlaté Klasy o výške príspevku na čiastočnú úhradu nákladov škôl a školských zariadení </w:t>
      </w:r>
      <w:r w:rsidRPr="00340D1C">
        <w:t>nadobúda účinnosť dňom ......................................</w:t>
      </w:r>
    </w:p>
    <w:p w14:paraId="292C59C6" w14:textId="77777777" w:rsidR="00B62C1A" w:rsidRPr="001567D0" w:rsidRDefault="00B62C1A" w:rsidP="00B62C1A">
      <w:pPr>
        <w:autoSpaceDE w:val="0"/>
        <w:autoSpaceDN w:val="0"/>
        <w:adjustRightInd w:val="0"/>
        <w:spacing w:after="160" w:line="256" w:lineRule="auto"/>
        <w:ind w:left="60"/>
        <w:jc w:val="both"/>
        <w:rPr>
          <w:bCs/>
        </w:rPr>
      </w:pPr>
      <w:r>
        <w:rPr>
          <w:bCs/>
        </w:rPr>
        <w:t xml:space="preserve">            3) VZN č. 2/2019 Obce Zlaté Klasy o výške príspevku na čiastočnú úhradu nákladov škôl a školských zariadení bolo vyhlásené vyvesením na úradnej tabuli Obce Zlaté Klasy od ............................ do...................................</w:t>
      </w:r>
    </w:p>
    <w:p w14:paraId="257CB8E7" w14:textId="4A69CE38" w:rsidR="00B62C1A" w:rsidRDefault="00B62C1A" w:rsidP="00B62C1A">
      <w:pPr>
        <w:spacing w:after="160" w:line="256" w:lineRule="auto"/>
        <w:rPr>
          <w:rFonts w:eastAsiaTheme="minorHAnsi"/>
          <w:lang w:eastAsia="en-US"/>
        </w:rPr>
      </w:pPr>
    </w:p>
    <w:p w14:paraId="5819299C" w14:textId="585E3BC2" w:rsidR="00D36DBA" w:rsidRDefault="00D36DBA" w:rsidP="00B62C1A">
      <w:pPr>
        <w:spacing w:after="160" w:line="256" w:lineRule="auto"/>
        <w:rPr>
          <w:rFonts w:eastAsiaTheme="minorHAnsi"/>
          <w:lang w:eastAsia="en-US"/>
        </w:rPr>
      </w:pPr>
    </w:p>
    <w:p w14:paraId="32276582" w14:textId="77777777" w:rsidR="00D36DBA" w:rsidRPr="00340D1C" w:rsidRDefault="00D36DBA" w:rsidP="00B62C1A">
      <w:pPr>
        <w:spacing w:after="160" w:line="256" w:lineRule="auto"/>
        <w:rPr>
          <w:rFonts w:eastAsiaTheme="minorHAnsi"/>
          <w:lang w:eastAsia="en-US"/>
        </w:rPr>
      </w:pPr>
    </w:p>
    <w:p w14:paraId="3CCE43B2" w14:textId="77777777" w:rsidR="00B62C1A" w:rsidRPr="00340D1C" w:rsidRDefault="00B62C1A" w:rsidP="00B62C1A">
      <w:pPr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Marek Rigó             </w:t>
      </w:r>
    </w:p>
    <w:p w14:paraId="5007CBF8" w14:textId="77777777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                                                                                                       starosta obce</w:t>
      </w:r>
    </w:p>
    <w:p w14:paraId="5628CDCC" w14:textId="77777777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</w:p>
    <w:p w14:paraId="24F307AD" w14:textId="19E94D99" w:rsidR="00B62C1A" w:rsidRPr="00340D1C" w:rsidRDefault="00B62C1A" w:rsidP="00B62C1A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>Vyvesené:</w:t>
      </w:r>
      <w:r w:rsidR="00A100AA">
        <w:rPr>
          <w:rFonts w:eastAsiaTheme="minorHAnsi"/>
          <w:lang w:eastAsia="en-US"/>
        </w:rPr>
        <w:t xml:space="preserve"> 27.06.2019</w:t>
      </w:r>
    </w:p>
    <w:p w14:paraId="4B10A887" w14:textId="5E1AE009" w:rsidR="00DF798E" w:rsidRDefault="00B62C1A" w:rsidP="000D7D34">
      <w:pPr>
        <w:spacing w:after="160" w:line="256" w:lineRule="auto"/>
        <w:rPr>
          <w:rFonts w:eastAsiaTheme="minorHAnsi"/>
          <w:lang w:eastAsia="en-US"/>
        </w:rPr>
      </w:pPr>
      <w:r w:rsidRPr="00340D1C">
        <w:rPr>
          <w:rFonts w:eastAsiaTheme="minorHAnsi"/>
          <w:lang w:eastAsia="en-US"/>
        </w:rPr>
        <w:t xml:space="preserve">Zvesené:   </w:t>
      </w:r>
      <w:bookmarkEnd w:id="1"/>
    </w:p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F23"/>
    <w:multiLevelType w:val="hybridMultilevel"/>
    <w:tmpl w:val="B1EE8E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B0CF9"/>
    <w:multiLevelType w:val="hybridMultilevel"/>
    <w:tmpl w:val="902A1504"/>
    <w:lvl w:ilvl="0" w:tplc="0D2CAAB8">
      <w:start w:val="1"/>
      <w:numFmt w:val="lowerLetter"/>
      <w:lvlText w:val="%1)"/>
      <w:lvlJc w:val="left"/>
      <w:pPr>
        <w:ind w:left="725" w:hanging="360"/>
      </w:pPr>
      <w:rPr>
        <w:rFonts w:ascii="Times New Roman" w:hAnsi="Times New Roman" w:hint="default"/>
        <w:sz w:val="24"/>
      </w:rPr>
    </w:lvl>
    <w:lvl w:ilvl="1" w:tplc="92A0AB86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  <w:u w:val="none"/>
      </w:rPr>
    </w:lvl>
    <w:lvl w:ilvl="2" w:tplc="041B001B" w:tentative="1">
      <w:start w:val="1"/>
      <w:numFmt w:val="lowerRoman"/>
      <w:lvlText w:val="%3."/>
      <w:lvlJc w:val="right"/>
      <w:pPr>
        <w:ind w:left="2165" w:hanging="180"/>
      </w:pPr>
    </w:lvl>
    <w:lvl w:ilvl="3" w:tplc="041B000F" w:tentative="1">
      <w:start w:val="1"/>
      <w:numFmt w:val="decimal"/>
      <w:lvlText w:val="%4."/>
      <w:lvlJc w:val="left"/>
      <w:pPr>
        <w:ind w:left="2885" w:hanging="360"/>
      </w:pPr>
    </w:lvl>
    <w:lvl w:ilvl="4" w:tplc="041B0019" w:tentative="1">
      <w:start w:val="1"/>
      <w:numFmt w:val="lowerLetter"/>
      <w:lvlText w:val="%5."/>
      <w:lvlJc w:val="left"/>
      <w:pPr>
        <w:ind w:left="3605" w:hanging="360"/>
      </w:pPr>
    </w:lvl>
    <w:lvl w:ilvl="5" w:tplc="041B001B" w:tentative="1">
      <w:start w:val="1"/>
      <w:numFmt w:val="lowerRoman"/>
      <w:lvlText w:val="%6."/>
      <w:lvlJc w:val="right"/>
      <w:pPr>
        <w:ind w:left="4325" w:hanging="180"/>
      </w:pPr>
    </w:lvl>
    <w:lvl w:ilvl="6" w:tplc="041B000F" w:tentative="1">
      <w:start w:val="1"/>
      <w:numFmt w:val="decimal"/>
      <w:lvlText w:val="%7."/>
      <w:lvlJc w:val="left"/>
      <w:pPr>
        <w:ind w:left="5045" w:hanging="360"/>
      </w:pPr>
    </w:lvl>
    <w:lvl w:ilvl="7" w:tplc="041B0019" w:tentative="1">
      <w:start w:val="1"/>
      <w:numFmt w:val="lowerLetter"/>
      <w:lvlText w:val="%8."/>
      <w:lvlJc w:val="left"/>
      <w:pPr>
        <w:ind w:left="5765" w:hanging="360"/>
      </w:pPr>
    </w:lvl>
    <w:lvl w:ilvl="8" w:tplc="041B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393A1783"/>
    <w:multiLevelType w:val="hybridMultilevel"/>
    <w:tmpl w:val="C8584CA8"/>
    <w:lvl w:ilvl="0" w:tplc="759A1814">
      <w:start w:val="1"/>
      <w:numFmt w:val="upperRoman"/>
      <w:lvlText w:val="%1."/>
      <w:lvlJc w:val="left"/>
      <w:pPr>
        <w:ind w:left="7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F6C26CA"/>
    <w:multiLevelType w:val="hybridMultilevel"/>
    <w:tmpl w:val="9A4820A2"/>
    <w:lvl w:ilvl="0" w:tplc="60EA812A">
      <w:start w:val="1"/>
      <w:numFmt w:val="decimal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DB"/>
    <w:rsid w:val="000826D9"/>
    <w:rsid w:val="000A7F2A"/>
    <w:rsid w:val="000D55D4"/>
    <w:rsid w:val="000D7923"/>
    <w:rsid w:val="000D7D34"/>
    <w:rsid w:val="000E4612"/>
    <w:rsid w:val="001C57B1"/>
    <w:rsid w:val="001D73DB"/>
    <w:rsid w:val="002229E4"/>
    <w:rsid w:val="002454BB"/>
    <w:rsid w:val="002919BE"/>
    <w:rsid w:val="002D23F0"/>
    <w:rsid w:val="002E5900"/>
    <w:rsid w:val="00307505"/>
    <w:rsid w:val="00311918"/>
    <w:rsid w:val="00325599"/>
    <w:rsid w:val="003D5DC6"/>
    <w:rsid w:val="003E7416"/>
    <w:rsid w:val="005343B3"/>
    <w:rsid w:val="005457FF"/>
    <w:rsid w:val="00566751"/>
    <w:rsid w:val="00586C95"/>
    <w:rsid w:val="006664F7"/>
    <w:rsid w:val="006F1661"/>
    <w:rsid w:val="007A5045"/>
    <w:rsid w:val="00917454"/>
    <w:rsid w:val="0092221F"/>
    <w:rsid w:val="00926A63"/>
    <w:rsid w:val="009B75D7"/>
    <w:rsid w:val="00A100AA"/>
    <w:rsid w:val="00AC3213"/>
    <w:rsid w:val="00AC64AD"/>
    <w:rsid w:val="00B036B4"/>
    <w:rsid w:val="00B32247"/>
    <w:rsid w:val="00B3241B"/>
    <w:rsid w:val="00B3266A"/>
    <w:rsid w:val="00B62C1A"/>
    <w:rsid w:val="00B673EA"/>
    <w:rsid w:val="00B735A2"/>
    <w:rsid w:val="00BF2B58"/>
    <w:rsid w:val="00C221AA"/>
    <w:rsid w:val="00C2421D"/>
    <w:rsid w:val="00C51D9F"/>
    <w:rsid w:val="00CC5838"/>
    <w:rsid w:val="00D25393"/>
    <w:rsid w:val="00D36DBA"/>
    <w:rsid w:val="00DC166A"/>
    <w:rsid w:val="00DF798E"/>
    <w:rsid w:val="00E350DC"/>
    <w:rsid w:val="00E42182"/>
    <w:rsid w:val="00EF188A"/>
    <w:rsid w:val="00EF4BCA"/>
    <w:rsid w:val="00EF563D"/>
    <w:rsid w:val="00F04E72"/>
    <w:rsid w:val="00F66888"/>
    <w:rsid w:val="00F67E56"/>
    <w:rsid w:val="00F902A7"/>
    <w:rsid w:val="00FA3E76"/>
    <w:rsid w:val="00F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7044"/>
  <w15:chartTrackingRefBased/>
  <w15:docId w15:val="{6A7DA239-3479-4EDD-A73D-96D855E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6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2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58</cp:revision>
  <dcterms:created xsi:type="dcterms:W3CDTF">2019-05-20T08:15:00Z</dcterms:created>
  <dcterms:modified xsi:type="dcterms:W3CDTF">2019-06-27T07:03:00Z</dcterms:modified>
</cp:coreProperties>
</file>